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C5" w:rsidRDefault="00AB3CC5" w:rsidP="00AB3CC5">
      <w:pPr>
        <w:spacing w:after="0"/>
        <w:jc w:val="right"/>
      </w:pPr>
    </w:p>
    <w:p w:rsidR="00AB3CC5" w:rsidRPr="00A263DD" w:rsidRDefault="00AB3CC5" w:rsidP="00AB3CC5">
      <w:pPr>
        <w:spacing w:after="0"/>
        <w:jc w:val="right"/>
        <w:rPr>
          <w:rFonts w:ascii="Avenir LT Std 35 Light" w:hAnsi="Avenir LT Std 35 Light"/>
        </w:rPr>
      </w:pPr>
    </w:p>
    <w:p w:rsidR="00AB3CC5" w:rsidRPr="006839AC" w:rsidRDefault="00AB3CC5" w:rsidP="00AB3CC5">
      <w:pPr>
        <w:spacing w:after="0"/>
        <w:jc w:val="right"/>
        <w:rPr>
          <w:rFonts w:ascii="Avenir LT Std 65 Medium" w:hAnsi="Avenir LT Std 65 Medium"/>
          <w:b/>
          <w:sz w:val="56"/>
        </w:rPr>
      </w:pPr>
      <w:r w:rsidRPr="006839AC">
        <w:rPr>
          <w:rFonts w:ascii="Avenir LT Std 65 Medium" w:hAnsi="Avenir LT Std 65 Medium"/>
          <w:b/>
          <w:noProof/>
          <w:sz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829175" cy="74961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venir LT Std 65 Medium" w:hAnsi="Avenir LT Std 65 Medium"/>
          <w:b/>
          <w:noProof/>
          <w:sz w:val="56"/>
        </w:rPr>
        <w:t>NEWS PHONE APPLICATION</w:t>
      </w:r>
    </w:p>
    <w:p w:rsidR="00AB3CC5" w:rsidRPr="006839AC" w:rsidRDefault="001D75E2" w:rsidP="00AB3CC5">
      <w:pPr>
        <w:spacing w:after="0"/>
        <w:jc w:val="right"/>
        <w:rPr>
          <w:rFonts w:ascii="Avenir LT Std 35 Light" w:hAnsi="Avenir LT Std 35 Light"/>
          <w:sz w:val="36"/>
        </w:rPr>
      </w:pPr>
      <w:r>
        <w:rPr>
          <w:rFonts w:ascii="Avenir LT Std 35 Light" w:hAnsi="Avenir LT Std 35 Light"/>
          <w:sz w:val="36"/>
        </w:rPr>
        <w:t>User’s Manual</w:t>
      </w: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5B7CC3" w:rsidRPr="005B7CC3" w:rsidRDefault="005B7CC3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Pr="00AB3CC5" w:rsidRDefault="00AB3CC5" w:rsidP="00AB3CC5">
      <w:pPr>
        <w:spacing w:after="0"/>
        <w:jc w:val="right"/>
        <w:rPr>
          <w:rFonts w:ascii="Avenir LT Std 35 Light" w:hAnsi="Avenir LT Std 35 Light"/>
          <w:sz w:val="40"/>
        </w:rPr>
      </w:pPr>
      <w:r w:rsidRPr="00AB3CC5">
        <w:rPr>
          <w:rFonts w:ascii="Avenir LT Std 35 Light" w:hAnsi="Avenir LT Std 35 Light"/>
          <w:sz w:val="40"/>
        </w:rPr>
        <w:t>COP 4331 Section 1</w:t>
      </w:r>
    </w:p>
    <w:p w:rsidR="00AB3CC5" w:rsidRPr="00AB3CC5" w:rsidRDefault="00AB3CC5" w:rsidP="00AB3CC5">
      <w:pPr>
        <w:spacing w:after="0"/>
        <w:jc w:val="right"/>
        <w:rPr>
          <w:rFonts w:ascii="Avenir LT Std 35 Light" w:hAnsi="Avenir LT Std 35 Light"/>
          <w:sz w:val="40"/>
        </w:rPr>
      </w:pPr>
      <w:r w:rsidRPr="00AB3CC5">
        <w:rPr>
          <w:rFonts w:ascii="Avenir LT Std 35 Light" w:hAnsi="Avenir LT Std 35 Light"/>
          <w:sz w:val="40"/>
        </w:rPr>
        <w:t>Fall 2010</w:t>
      </w: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Pr="00AB3CC5" w:rsidRDefault="00AB3CC5" w:rsidP="00AB3CC5">
      <w:pPr>
        <w:spacing w:after="0"/>
        <w:jc w:val="right"/>
        <w:rPr>
          <w:rFonts w:ascii="Avenir LT Std 65 Medium" w:hAnsi="Avenir LT Std 65 Medium"/>
          <w:b/>
          <w:sz w:val="48"/>
        </w:rPr>
      </w:pPr>
      <w:r w:rsidRPr="00AB3CC5">
        <w:rPr>
          <w:rFonts w:ascii="Avenir LT Std 65 Medium" w:hAnsi="Avenir LT Std 65 Medium"/>
          <w:b/>
          <w:sz w:val="48"/>
        </w:rPr>
        <w:t>GROUP 8</w:t>
      </w:r>
    </w:p>
    <w:p w:rsidR="00AB3CC5" w:rsidRPr="00AB3CC5" w:rsidRDefault="00AB3CC5" w:rsidP="00AB3CC5">
      <w:pPr>
        <w:spacing w:before="240" w:after="240"/>
        <w:jc w:val="right"/>
        <w:rPr>
          <w:rFonts w:ascii="Avenir LT Std 35 Light" w:hAnsi="Avenir LT Std 35 Light"/>
          <w:sz w:val="44"/>
        </w:rPr>
      </w:pPr>
      <w:r w:rsidRPr="00AB3CC5">
        <w:rPr>
          <w:rFonts w:ascii="Avenir LT Std 35 Light" w:hAnsi="Avenir LT Std 35 Light"/>
          <w:sz w:val="44"/>
        </w:rPr>
        <w:t>Karl Banks</w:t>
      </w:r>
    </w:p>
    <w:p w:rsidR="00AB3CC5" w:rsidRPr="00AB3CC5" w:rsidRDefault="00AB3CC5" w:rsidP="00AB3CC5">
      <w:pPr>
        <w:spacing w:before="240" w:after="240"/>
        <w:jc w:val="right"/>
        <w:rPr>
          <w:rFonts w:ascii="Avenir LT Std 35 Light" w:hAnsi="Avenir LT Std 35 Light"/>
          <w:sz w:val="44"/>
        </w:rPr>
      </w:pPr>
      <w:r w:rsidRPr="00AB3CC5">
        <w:rPr>
          <w:rFonts w:ascii="Avenir LT Std 35 Light" w:hAnsi="Avenir LT Std 35 Light"/>
          <w:sz w:val="44"/>
        </w:rPr>
        <w:t xml:space="preserve">Aaron </w:t>
      </w:r>
      <w:proofErr w:type="spellStart"/>
      <w:r w:rsidRPr="00AB3CC5">
        <w:rPr>
          <w:rFonts w:ascii="Avenir LT Std 35 Light" w:hAnsi="Avenir LT Std 35 Light"/>
          <w:sz w:val="44"/>
        </w:rPr>
        <w:t>Birencwaig</w:t>
      </w:r>
      <w:proofErr w:type="spellEnd"/>
    </w:p>
    <w:p w:rsidR="00AB3CC5" w:rsidRPr="00AB3CC5" w:rsidRDefault="00AB3CC5" w:rsidP="00AB3CC5">
      <w:pPr>
        <w:spacing w:before="240" w:after="240"/>
        <w:jc w:val="right"/>
        <w:rPr>
          <w:rFonts w:ascii="Avenir LT Std 35 Light" w:hAnsi="Avenir LT Std 35 Light"/>
          <w:sz w:val="44"/>
        </w:rPr>
      </w:pPr>
      <w:r w:rsidRPr="00AB3CC5">
        <w:rPr>
          <w:rFonts w:ascii="Avenir LT Std 35 Light" w:hAnsi="Avenir LT Std 35 Light"/>
          <w:sz w:val="44"/>
        </w:rPr>
        <w:t xml:space="preserve">Andrew </w:t>
      </w:r>
      <w:proofErr w:type="spellStart"/>
      <w:r w:rsidRPr="00AB3CC5">
        <w:rPr>
          <w:rFonts w:ascii="Avenir LT Std 35 Light" w:hAnsi="Avenir LT Std 35 Light"/>
          <w:sz w:val="44"/>
        </w:rPr>
        <w:t>Harmic</w:t>
      </w:r>
      <w:proofErr w:type="spellEnd"/>
    </w:p>
    <w:p w:rsidR="00AB3CC5" w:rsidRPr="00AB3CC5" w:rsidRDefault="00AB3CC5" w:rsidP="00AB3CC5">
      <w:pPr>
        <w:spacing w:before="240" w:after="240"/>
        <w:jc w:val="right"/>
        <w:rPr>
          <w:rFonts w:ascii="Avenir LT Std 35 Light" w:hAnsi="Avenir LT Std 35 Light"/>
          <w:sz w:val="44"/>
        </w:rPr>
      </w:pPr>
      <w:r w:rsidRPr="00AB3CC5">
        <w:rPr>
          <w:rFonts w:ascii="Avenir LT Std 35 Light" w:hAnsi="Avenir LT Std 35 Light"/>
          <w:sz w:val="44"/>
        </w:rPr>
        <w:t xml:space="preserve">Jason </w:t>
      </w:r>
      <w:proofErr w:type="spellStart"/>
      <w:r w:rsidRPr="00AB3CC5">
        <w:rPr>
          <w:rFonts w:ascii="Avenir LT Std 35 Light" w:hAnsi="Avenir LT Std 35 Light"/>
          <w:sz w:val="44"/>
        </w:rPr>
        <w:t>Heintz</w:t>
      </w:r>
      <w:proofErr w:type="spellEnd"/>
    </w:p>
    <w:p w:rsidR="00AB3CC5" w:rsidRPr="00AB3CC5" w:rsidRDefault="00AB3CC5" w:rsidP="00AB3CC5">
      <w:pPr>
        <w:spacing w:before="240" w:after="240"/>
        <w:jc w:val="right"/>
        <w:rPr>
          <w:rFonts w:ascii="Avenir LT Std 35 Light" w:hAnsi="Avenir LT Std 35 Light"/>
          <w:sz w:val="44"/>
        </w:rPr>
      </w:pPr>
      <w:r w:rsidRPr="00AB3CC5">
        <w:rPr>
          <w:rFonts w:ascii="Avenir LT Std 35 Light" w:hAnsi="Avenir LT Std 35 Light"/>
          <w:sz w:val="44"/>
        </w:rPr>
        <w:t>Stephen Rodriguez</w:t>
      </w:r>
    </w:p>
    <w:p w:rsidR="00AB3CC5" w:rsidRPr="00AB3CC5" w:rsidRDefault="00AB3CC5" w:rsidP="00AB3CC5">
      <w:pPr>
        <w:spacing w:before="240" w:after="240"/>
        <w:jc w:val="right"/>
        <w:rPr>
          <w:rFonts w:ascii="Avenir LT Std 35 Light" w:hAnsi="Avenir LT Std 35 Light"/>
          <w:sz w:val="44"/>
        </w:rPr>
      </w:pPr>
      <w:r w:rsidRPr="00AB3CC5">
        <w:rPr>
          <w:rFonts w:ascii="Avenir LT Std 35 Light" w:hAnsi="Avenir LT Std 35 Light"/>
          <w:sz w:val="44"/>
        </w:rPr>
        <w:t>Tyler Zaino</w:t>
      </w: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5B7CC3" w:rsidRDefault="005B7CC3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5B7CC3" w:rsidRDefault="005B7CC3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Pr="006839AC" w:rsidRDefault="00AB3CC5" w:rsidP="00AB3CC5">
      <w:pPr>
        <w:spacing w:after="0"/>
        <w:jc w:val="right"/>
        <w:rPr>
          <w:rFonts w:ascii="Avenir LT Std 35 Light" w:hAnsi="Avenir LT Std 35 Light"/>
          <w:sz w:val="32"/>
        </w:rPr>
      </w:pPr>
    </w:p>
    <w:p w:rsidR="00AB3CC5" w:rsidRPr="006839AC" w:rsidRDefault="00AB3CC5" w:rsidP="00AB3CC5">
      <w:pPr>
        <w:spacing w:after="0"/>
        <w:jc w:val="right"/>
        <w:rPr>
          <w:b/>
          <w:sz w:val="32"/>
        </w:rPr>
      </w:pPr>
      <w:r w:rsidRPr="006839AC">
        <w:rPr>
          <w:rFonts w:ascii="Avenir LT Std 35 Light" w:hAnsi="Avenir LT Std 35 Light"/>
          <w:sz w:val="32"/>
        </w:rPr>
        <w:t>UNIVERSITY</w:t>
      </w:r>
      <w:r w:rsidRPr="0025499F">
        <w:rPr>
          <w:rFonts w:ascii="Avenir LT Std 35 Light" w:hAnsi="Avenir LT Std 35 Light"/>
          <w:sz w:val="24"/>
        </w:rPr>
        <w:t xml:space="preserve"> </w:t>
      </w:r>
      <w:r w:rsidRPr="006839AC">
        <w:rPr>
          <w:rFonts w:ascii="Avenir LT Std 35 Light" w:hAnsi="Avenir LT Std 35 Light"/>
          <w:sz w:val="24"/>
        </w:rPr>
        <w:t xml:space="preserve">OF </w:t>
      </w:r>
      <w:r w:rsidRPr="006839AC">
        <w:rPr>
          <w:rFonts w:ascii="Avenir LT Std 35 Light" w:hAnsi="Avenir LT Std 35 Light"/>
          <w:sz w:val="32"/>
        </w:rPr>
        <w:t>CENTRAL FLORIDA</w:t>
      </w:r>
    </w:p>
    <w:p w:rsidR="00AB3CC5" w:rsidRDefault="00AB3CC5" w:rsidP="00AB3CC5">
      <w:pPr>
        <w:spacing w:after="0"/>
        <w:rPr>
          <w:b/>
          <w:sz w:val="56"/>
        </w:rPr>
        <w:sectPr w:rsidR="00AB3CC5" w:rsidSect="004A3CDC">
          <w:footerReference w:type="default" r:id="rId8"/>
          <w:pgSz w:w="12240" w:h="15840"/>
          <w:pgMar w:top="360" w:right="360" w:bottom="360" w:left="360" w:header="720" w:footer="288" w:gutter="0"/>
          <w:cols w:space="720"/>
          <w:titlePg/>
          <w:docGrid w:linePitch="360"/>
        </w:sectPr>
      </w:pPr>
    </w:p>
    <w:p w:rsidR="00855841" w:rsidRPr="002E1BFC" w:rsidRDefault="001D75E2" w:rsidP="00DF3E4F">
      <w:pPr>
        <w:spacing w:after="240"/>
        <w:jc w:val="center"/>
        <w:rPr>
          <w:rFonts w:ascii="Avenir LT Std 65 Medium" w:hAnsi="Avenir LT Std 65 Medium"/>
          <w:b/>
          <w:noProof/>
          <w:sz w:val="56"/>
        </w:rPr>
      </w:pPr>
      <w:r>
        <w:rPr>
          <w:rFonts w:ascii="Avenir LT Std 65 Medium" w:hAnsi="Avenir LT Std 65 Medium"/>
          <w:b/>
          <w:noProof/>
          <w:sz w:val="56"/>
        </w:rPr>
        <w:lastRenderedPageBreak/>
        <w:t>USER’S MANUAL</w:t>
      </w:r>
    </w:p>
    <w:tbl>
      <w:tblPr>
        <w:tblStyle w:val="TableGrid"/>
        <w:tblW w:w="0" w:type="auto"/>
        <w:jc w:val="center"/>
        <w:tblLook w:val="04A0"/>
      </w:tblPr>
      <w:tblGrid>
        <w:gridCol w:w="1008"/>
        <w:gridCol w:w="1079"/>
        <w:gridCol w:w="2160"/>
        <w:gridCol w:w="3168"/>
        <w:gridCol w:w="432"/>
      </w:tblGrid>
      <w:tr w:rsidR="00494886" w:rsidRPr="00494886" w:rsidTr="00494886">
        <w:trPr>
          <w:gridAfter w:val="1"/>
          <w:wAfter w:w="432" w:type="dxa"/>
          <w:trHeight w:val="288"/>
          <w:jc w:val="center"/>
        </w:trPr>
        <w:tc>
          <w:tcPr>
            <w:tcW w:w="741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4886" w:rsidRPr="00494886" w:rsidRDefault="00494886" w:rsidP="00494886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AF27FE">
              <w:rPr>
                <w:rFonts w:eastAsia="Times New Roman" w:cstheme="minorHAnsi"/>
                <w:sz w:val="20"/>
                <w:szCs w:val="20"/>
              </w:rPr>
              <w:t>Modification history:</w:t>
            </w:r>
          </w:p>
        </w:tc>
      </w:tr>
      <w:tr w:rsidR="00494886" w:rsidRPr="00494886" w:rsidTr="00C336EE">
        <w:trPr>
          <w:jc w:val="center"/>
        </w:trPr>
        <w:tc>
          <w:tcPr>
            <w:tcW w:w="1008" w:type="dxa"/>
            <w:shd w:val="clear" w:color="auto" w:fill="F2F2F2" w:themeFill="background1" w:themeFillShade="F2"/>
          </w:tcPr>
          <w:p w:rsidR="00494886" w:rsidRPr="00494886" w:rsidRDefault="00494886" w:rsidP="0049488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94886">
              <w:rPr>
                <w:rFonts w:eastAsia="Times New Roman" w:cstheme="minorHAnsi"/>
                <w:b/>
                <w:sz w:val="20"/>
                <w:szCs w:val="20"/>
              </w:rPr>
              <w:t>Version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:rsidR="00494886" w:rsidRPr="00494886" w:rsidRDefault="00494886" w:rsidP="00494886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94886">
              <w:rPr>
                <w:rFonts w:eastAsia="Times New Roman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494886" w:rsidRPr="00494886" w:rsidRDefault="00494886" w:rsidP="00494886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494886">
              <w:rPr>
                <w:rFonts w:eastAsia="Times New Roman" w:cstheme="minorHAnsi"/>
                <w:b/>
                <w:sz w:val="20"/>
                <w:szCs w:val="20"/>
              </w:rPr>
              <w:t>Who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:rsidR="00494886" w:rsidRPr="00494886" w:rsidRDefault="00494886" w:rsidP="00494886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494886">
              <w:rPr>
                <w:rFonts w:eastAsia="Times New Roman" w:cstheme="minorHAnsi"/>
                <w:b/>
                <w:sz w:val="20"/>
                <w:szCs w:val="20"/>
              </w:rPr>
              <w:t>Comment</w:t>
            </w:r>
          </w:p>
        </w:tc>
      </w:tr>
      <w:tr w:rsidR="00494886" w:rsidRPr="000216B9" w:rsidTr="00C336EE">
        <w:trPr>
          <w:jc w:val="center"/>
        </w:trPr>
        <w:tc>
          <w:tcPr>
            <w:tcW w:w="1008" w:type="dxa"/>
          </w:tcPr>
          <w:p w:rsidR="00494886" w:rsidRPr="000216B9" w:rsidRDefault="00494886" w:rsidP="000216B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216B9">
              <w:rPr>
                <w:rFonts w:eastAsia="Times New Roman" w:cstheme="minorHAnsi"/>
                <w:sz w:val="20"/>
                <w:szCs w:val="20"/>
              </w:rPr>
              <w:t>v1.0</w:t>
            </w:r>
          </w:p>
        </w:tc>
        <w:tc>
          <w:tcPr>
            <w:tcW w:w="1079" w:type="dxa"/>
          </w:tcPr>
          <w:p w:rsidR="00494886" w:rsidRPr="000216B9" w:rsidRDefault="00A16C46" w:rsidP="00BF78B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="00BF78B8">
              <w:rPr>
                <w:rFonts w:eastAsia="Times New Roman" w:cstheme="minorHAnsi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sz w:val="20"/>
                <w:szCs w:val="20"/>
              </w:rPr>
              <w:t>/</w:t>
            </w:r>
            <w:r w:rsidR="00BF78B8">
              <w:rPr>
                <w:rFonts w:eastAsia="Times New Roman" w:cstheme="minorHAnsi"/>
                <w:sz w:val="20"/>
                <w:szCs w:val="20"/>
              </w:rPr>
              <w:t>26</w:t>
            </w:r>
            <w:r>
              <w:rPr>
                <w:rFonts w:eastAsia="Times New Roman" w:cstheme="minorHAnsi"/>
                <w:sz w:val="20"/>
                <w:szCs w:val="20"/>
              </w:rPr>
              <w:t>/10</w:t>
            </w:r>
          </w:p>
        </w:tc>
        <w:tc>
          <w:tcPr>
            <w:tcW w:w="2160" w:type="dxa"/>
          </w:tcPr>
          <w:p w:rsidR="004A3CDC" w:rsidRPr="000216B9" w:rsidRDefault="00BF78B8" w:rsidP="000216B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Karl Banks</w:t>
            </w:r>
            <w:r w:rsidR="00494886" w:rsidRPr="000216B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4A3CDC" w:rsidRPr="000216B9" w:rsidRDefault="00A16C46" w:rsidP="00BF78B8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Initial </w:t>
            </w:r>
            <w:r w:rsidR="00BF78B8">
              <w:rPr>
                <w:rFonts w:eastAsia="Times New Roman" w:cstheme="minorHAnsi"/>
                <w:sz w:val="20"/>
                <w:szCs w:val="20"/>
              </w:rPr>
              <w:t>User’s Manual</w:t>
            </w:r>
          </w:p>
        </w:tc>
      </w:tr>
      <w:tr w:rsidR="000216B9" w:rsidRPr="000216B9" w:rsidTr="00C336EE">
        <w:trPr>
          <w:jc w:val="center"/>
        </w:trPr>
        <w:tc>
          <w:tcPr>
            <w:tcW w:w="1008" w:type="dxa"/>
          </w:tcPr>
          <w:p w:rsidR="000216B9" w:rsidRPr="000216B9" w:rsidRDefault="000216B9" w:rsidP="0049488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216B9">
              <w:rPr>
                <w:rFonts w:eastAsia="Times New Roman" w:cstheme="minorHAnsi"/>
                <w:sz w:val="20"/>
                <w:szCs w:val="20"/>
              </w:rPr>
              <w:t>v2.0</w:t>
            </w:r>
          </w:p>
        </w:tc>
        <w:tc>
          <w:tcPr>
            <w:tcW w:w="1079" w:type="dxa"/>
          </w:tcPr>
          <w:p w:rsidR="000216B9" w:rsidRPr="000216B9" w:rsidRDefault="00BF78B8" w:rsidP="00607A8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11/27</w:t>
            </w:r>
            <w:r w:rsidR="00A16C46">
              <w:rPr>
                <w:rFonts w:eastAsia="Times New Roman" w:cstheme="minorHAnsi"/>
                <w:sz w:val="20"/>
                <w:szCs w:val="20"/>
              </w:rPr>
              <w:t>/10</w:t>
            </w:r>
          </w:p>
        </w:tc>
        <w:tc>
          <w:tcPr>
            <w:tcW w:w="2160" w:type="dxa"/>
          </w:tcPr>
          <w:p w:rsidR="000216B9" w:rsidRPr="000216B9" w:rsidRDefault="000216B9" w:rsidP="004A3CDC">
            <w:pPr>
              <w:rPr>
                <w:rFonts w:eastAsia="Times New Roman" w:cstheme="minorHAnsi"/>
                <w:sz w:val="20"/>
                <w:szCs w:val="20"/>
              </w:rPr>
            </w:pPr>
            <w:r w:rsidRPr="000216B9">
              <w:rPr>
                <w:rFonts w:eastAsia="Times New Roman" w:cstheme="minorHAnsi"/>
                <w:sz w:val="20"/>
                <w:szCs w:val="20"/>
              </w:rPr>
              <w:t>Tyler Zaino</w:t>
            </w:r>
          </w:p>
        </w:tc>
        <w:tc>
          <w:tcPr>
            <w:tcW w:w="3600" w:type="dxa"/>
            <w:gridSpan w:val="2"/>
          </w:tcPr>
          <w:p w:rsidR="000216B9" w:rsidRPr="000216B9" w:rsidRDefault="00BF78B8" w:rsidP="004A3CDC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User’s Manual complete</w:t>
            </w:r>
          </w:p>
        </w:tc>
      </w:tr>
    </w:tbl>
    <w:p w:rsidR="00747F03" w:rsidRPr="009C520C" w:rsidRDefault="00747F03" w:rsidP="009C520C">
      <w:pPr>
        <w:spacing w:before="240" w:after="0"/>
        <w:rPr>
          <w:rFonts w:ascii="Avenir LT Std 35 Light" w:eastAsia="Times New Roman" w:hAnsi="Avenir LT Std 35 Light" w:cstheme="minorHAnsi"/>
          <w:bCs/>
          <w:sz w:val="36"/>
          <w:szCs w:val="28"/>
        </w:rPr>
      </w:pPr>
      <w:r w:rsidRPr="009C520C">
        <w:rPr>
          <w:rFonts w:ascii="Avenir LT Std 35 Light" w:eastAsia="Times New Roman" w:hAnsi="Avenir LT Std 35 Light" w:cstheme="minorHAnsi"/>
          <w:bCs/>
          <w:sz w:val="44"/>
          <w:szCs w:val="28"/>
        </w:rPr>
        <w:t xml:space="preserve">1 </w:t>
      </w:r>
      <w:r w:rsidR="007F4E4C">
        <w:rPr>
          <w:rFonts w:ascii="Avenir LT Std 35 Light" w:eastAsia="Times New Roman" w:hAnsi="Avenir LT Std 35 Light" w:cstheme="minorHAnsi"/>
          <w:bCs/>
          <w:sz w:val="36"/>
          <w:szCs w:val="28"/>
        </w:rPr>
        <w:t>System Description</w:t>
      </w:r>
    </w:p>
    <w:p w:rsidR="007F4E4C" w:rsidRPr="007F4E4C" w:rsidRDefault="007F4E4C" w:rsidP="005D7BF2">
      <w:pPr>
        <w:pStyle w:val="NoSpacing"/>
        <w:jc w:val="both"/>
        <w:rPr>
          <w:rFonts w:ascii="Calibri" w:eastAsia="Times New Roman" w:hAnsi="Calibri" w:cs="Calibri"/>
          <w:sz w:val="20"/>
          <w:szCs w:val="20"/>
        </w:rPr>
      </w:pPr>
      <w:bookmarkStart w:id="0" w:name="Reference"/>
      <w:r w:rsidRPr="007F4E4C">
        <w:rPr>
          <w:rFonts w:ascii="Calibri" w:eastAsia="Times New Roman" w:hAnsi="Calibri" w:cs="Calibri"/>
          <w:sz w:val="20"/>
          <w:szCs w:val="20"/>
        </w:rPr>
        <w:t xml:space="preserve">The CNN </w:t>
      </w:r>
      <w:proofErr w:type="spellStart"/>
      <w:r w:rsidRPr="007F4E4C">
        <w:rPr>
          <w:rFonts w:ascii="Calibri" w:eastAsia="Times New Roman" w:hAnsi="Calibri" w:cs="Calibri"/>
          <w:sz w:val="20"/>
          <w:szCs w:val="20"/>
        </w:rPr>
        <w:t>NewsApp</w:t>
      </w:r>
      <w:proofErr w:type="spellEnd"/>
      <w:r w:rsidRPr="007F4E4C">
        <w:rPr>
          <w:rFonts w:ascii="Calibri" w:eastAsia="Times New Roman" w:hAnsi="Calibri" w:cs="Calibri"/>
          <w:sz w:val="20"/>
          <w:szCs w:val="20"/>
        </w:rPr>
        <w:t xml:space="preserve"> is a mobile application that delivers news directly to any Android device running the application. It retrieves news from five different sections, World, US, Money, Entertainment and Sports.</w:t>
      </w:r>
      <w:r w:rsidR="003A7FAE">
        <w:rPr>
          <w:rFonts w:ascii="Calibri" w:eastAsia="Times New Roman" w:hAnsi="Calibri" w:cs="Calibri"/>
          <w:sz w:val="20"/>
          <w:szCs w:val="20"/>
        </w:rPr>
        <w:t xml:space="preserve"> </w:t>
      </w:r>
      <w:r w:rsidRPr="007F4E4C">
        <w:rPr>
          <w:rFonts w:ascii="Calibri" w:eastAsia="Times New Roman" w:hAnsi="Calibri" w:cs="Calibri"/>
          <w:sz w:val="20"/>
          <w:szCs w:val="20"/>
        </w:rPr>
        <w:t>The application allows the user to first pick which section of news they would like to read, and from there they are presented with the article title along with a short description. The user then has an option to either open the article in the application, or they have the option to open it within the Android device’s built-in browser. Also the application allows the user to search through older articles by using the “See More” option located at the end of the article list.</w:t>
      </w:r>
    </w:p>
    <w:bookmarkEnd w:id="0"/>
    <w:p w:rsidR="00747F03" w:rsidRPr="007F4E4C" w:rsidRDefault="00747F03" w:rsidP="007F4E4C">
      <w:pPr>
        <w:spacing w:before="240" w:after="0"/>
        <w:rPr>
          <w:rFonts w:ascii="Avenir LT Std 35 Light" w:eastAsia="Times New Roman" w:hAnsi="Avenir LT Std 35 Light" w:cstheme="minorHAnsi"/>
          <w:bCs/>
          <w:sz w:val="36"/>
          <w:szCs w:val="28"/>
        </w:rPr>
      </w:pPr>
      <w:r w:rsidRPr="009C520C">
        <w:rPr>
          <w:rFonts w:ascii="Avenir LT Std 35 Light" w:eastAsia="Times New Roman" w:hAnsi="Avenir LT Std 35 Light" w:cstheme="minorHAnsi"/>
          <w:bCs/>
          <w:sz w:val="44"/>
          <w:szCs w:val="28"/>
        </w:rPr>
        <w:t xml:space="preserve">2 </w:t>
      </w:r>
      <w:r w:rsidR="007F4E4C">
        <w:rPr>
          <w:rFonts w:ascii="Avenir LT Std 35 Light" w:eastAsia="Times New Roman" w:hAnsi="Avenir LT Std 35 Light" w:cstheme="minorHAnsi"/>
          <w:bCs/>
          <w:sz w:val="36"/>
          <w:szCs w:val="28"/>
        </w:rPr>
        <w:t>System Requirements</w:t>
      </w:r>
      <w:bookmarkStart w:id="1" w:name="Standards"/>
      <w:r w:rsidR="007E0773">
        <w:rPr>
          <w:rFonts w:eastAsia="Times New Roman" w:cstheme="minorHAnsi"/>
          <w:sz w:val="20"/>
          <w:szCs w:val="20"/>
        </w:rPr>
        <w:tab/>
      </w:r>
      <w:r w:rsidR="007E0773">
        <w:rPr>
          <w:rFonts w:eastAsia="Times New Roman" w:cstheme="minorHAnsi"/>
          <w:sz w:val="20"/>
          <w:szCs w:val="20"/>
        </w:rPr>
        <w:tab/>
      </w:r>
      <w:r w:rsidR="007E0773">
        <w:rPr>
          <w:rFonts w:eastAsia="Times New Roman" w:cstheme="minorHAnsi"/>
          <w:sz w:val="20"/>
          <w:szCs w:val="20"/>
        </w:rPr>
        <w:tab/>
      </w:r>
    </w:p>
    <w:p w:rsidR="007F4E4C" w:rsidRPr="007F4E4C" w:rsidRDefault="007F4E4C" w:rsidP="007F4E4C">
      <w:pPr>
        <w:pStyle w:val="NoSpacing"/>
        <w:numPr>
          <w:ilvl w:val="0"/>
          <w:numId w:val="17"/>
        </w:numPr>
        <w:ind w:left="540" w:hanging="180"/>
        <w:rPr>
          <w:rFonts w:ascii="Calibri" w:eastAsia="Times New Roman" w:hAnsi="Calibri" w:cs="Calibri"/>
          <w:sz w:val="20"/>
          <w:szCs w:val="20"/>
        </w:rPr>
      </w:pPr>
      <w:r w:rsidRPr="007F4E4C">
        <w:rPr>
          <w:rFonts w:ascii="Calibri" w:eastAsia="Times New Roman" w:hAnsi="Calibri" w:cs="Calibri"/>
          <w:sz w:val="20"/>
          <w:szCs w:val="20"/>
        </w:rPr>
        <w:t>Android Phone</w:t>
      </w:r>
    </w:p>
    <w:p w:rsidR="007F4E4C" w:rsidRPr="007F4E4C" w:rsidRDefault="007F4E4C" w:rsidP="007F4E4C">
      <w:pPr>
        <w:pStyle w:val="NoSpacing"/>
        <w:numPr>
          <w:ilvl w:val="0"/>
          <w:numId w:val="17"/>
        </w:numPr>
        <w:ind w:left="540" w:hanging="180"/>
        <w:rPr>
          <w:rFonts w:ascii="Calibri" w:eastAsia="Times New Roman" w:hAnsi="Calibri" w:cs="Calibri"/>
          <w:sz w:val="20"/>
          <w:szCs w:val="20"/>
        </w:rPr>
      </w:pPr>
      <w:r w:rsidRPr="007F4E4C">
        <w:rPr>
          <w:rFonts w:ascii="Calibri" w:eastAsia="Times New Roman" w:hAnsi="Calibri" w:cs="Calibri"/>
          <w:sz w:val="20"/>
          <w:szCs w:val="20"/>
        </w:rPr>
        <w:t>Android OS 1.5 or higher</w:t>
      </w:r>
    </w:p>
    <w:p w:rsidR="007E0773" w:rsidRPr="007F4E4C" w:rsidRDefault="007F4E4C" w:rsidP="007F4E4C">
      <w:pPr>
        <w:pStyle w:val="NoSpacing"/>
        <w:numPr>
          <w:ilvl w:val="0"/>
          <w:numId w:val="17"/>
        </w:numPr>
        <w:ind w:left="540" w:hanging="180"/>
        <w:rPr>
          <w:rFonts w:ascii="Calibri" w:eastAsia="Times New Roman" w:hAnsi="Calibri" w:cs="Calibri"/>
          <w:sz w:val="20"/>
          <w:szCs w:val="20"/>
        </w:rPr>
      </w:pPr>
      <w:r w:rsidRPr="007F4E4C">
        <w:rPr>
          <w:rFonts w:ascii="Calibri" w:eastAsia="Times New Roman" w:hAnsi="Calibri" w:cs="Calibri"/>
          <w:sz w:val="20"/>
          <w:szCs w:val="20"/>
        </w:rPr>
        <w:t>Internet Connection (Wi-Fi or 3G)</w:t>
      </w:r>
    </w:p>
    <w:p w:rsidR="00747F03" w:rsidRDefault="00747F03" w:rsidP="009F5610">
      <w:pPr>
        <w:spacing w:before="240" w:after="120"/>
        <w:rPr>
          <w:rFonts w:ascii="Avenir LT Std 35 Light" w:eastAsia="Times New Roman" w:hAnsi="Avenir LT Std 35 Light" w:cstheme="minorHAnsi"/>
          <w:bCs/>
          <w:sz w:val="36"/>
          <w:szCs w:val="28"/>
        </w:rPr>
      </w:pPr>
      <w:r w:rsidRPr="009C520C">
        <w:rPr>
          <w:rFonts w:ascii="Avenir LT Std 35 Light" w:eastAsia="Times New Roman" w:hAnsi="Avenir LT Std 35 Light" w:cstheme="minorHAnsi"/>
          <w:bCs/>
          <w:sz w:val="44"/>
          <w:szCs w:val="28"/>
        </w:rPr>
        <w:t xml:space="preserve">3 </w:t>
      </w:r>
      <w:r w:rsidR="007F4E4C">
        <w:rPr>
          <w:rFonts w:ascii="Avenir LT Std 35 Light" w:eastAsia="Times New Roman" w:hAnsi="Avenir LT Std 35 Light" w:cstheme="minorHAnsi"/>
          <w:bCs/>
          <w:sz w:val="36"/>
          <w:szCs w:val="28"/>
        </w:rPr>
        <w:t>User’s Manual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6"/>
        <w:gridCol w:w="5508"/>
      </w:tblGrid>
      <w:tr w:rsidR="00CA1743" w:rsidTr="00CA1743">
        <w:trPr>
          <w:jc w:val="center"/>
        </w:trPr>
        <w:tc>
          <w:tcPr>
            <w:tcW w:w="5146" w:type="dxa"/>
          </w:tcPr>
          <w:bookmarkEnd w:id="1"/>
          <w:p w:rsidR="00CA1743" w:rsidRDefault="00BB6368" w:rsidP="00BB6368">
            <w:pPr>
              <w:pStyle w:val="NoSpacing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B6368">
              <w:rPr>
                <w:rFonts w:ascii="Calibri" w:eastAsia="Times New Roman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1007589" cy="1005840"/>
                  <wp:effectExtent l="19050" t="0" r="2061" b="0"/>
                  <wp:docPr id="33" name="Picture 7" descr="C:\Users\Karl\Documents\UCF\Courses\2010\Fall 2010\COP 4331\Project\icon@256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rl\Documents\UCF\Courses\2010\Fall 2010\COP 4331\Project\icon@256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589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CA1743" w:rsidRDefault="00CA1743" w:rsidP="00CA1743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1. Open the application by clicking the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NewsApp</w:t>
            </w:r>
            <w:proofErr w:type="spellEnd"/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 xml:space="preserve"> icon.</w:t>
            </w:r>
          </w:p>
        </w:tc>
      </w:tr>
      <w:tr w:rsidR="00CA1743" w:rsidTr="00CA1743">
        <w:trPr>
          <w:jc w:val="center"/>
        </w:trPr>
        <w:tc>
          <w:tcPr>
            <w:tcW w:w="5146" w:type="dxa"/>
          </w:tcPr>
          <w:p w:rsidR="00CA1743" w:rsidRDefault="00CA1743" w:rsidP="00BB6368">
            <w:pPr>
              <w:pStyle w:val="NoSpacing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215575" cy="3278038"/>
                  <wp:effectExtent l="190500" t="152400" r="165675" b="131912"/>
                  <wp:docPr id="24" name="Picture 1" descr="C:\Users\Tyler\Desktop\Desktop\School\10 Fall\COP 4331\User Manual\Main Sc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yler\Desktop\Desktop\School\10 Fall\COP 4331\User Manual\Main Sc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985" cy="3280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CA1743" w:rsidRPr="007F4E4C" w:rsidRDefault="00CA1743" w:rsidP="00CA1743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2. Once the application is fully loaded, the user is presented with the main screen. Here the user can select which subject of news they would like to read.</w:t>
            </w:r>
          </w:p>
          <w:p w:rsidR="00CA1743" w:rsidRDefault="00CA1743" w:rsidP="00CA1743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A1743" w:rsidTr="00CA1743">
        <w:trPr>
          <w:jc w:val="center"/>
        </w:trPr>
        <w:tc>
          <w:tcPr>
            <w:tcW w:w="5146" w:type="dxa"/>
          </w:tcPr>
          <w:p w:rsidR="00CA1743" w:rsidRDefault="00CA1743" w:rsidP="00BB6368">
            <w:pPr>
              <w:pStyle w:val="NoSpacing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439334" cy="3631721"/>
                  <wp:effectExtent l="190500" t="152400" r="170516" b="140179"/>
                  <wp:docPr id="25" name="Picture 2" descr="C:\Users\Tyler\Desktop\Desktop\School\10 Fall\COP 4331\User Manual\Entertainment Artic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yler\Desktop\Desktop\School\10 Fall\COP 4331\User Manual\Entertainment Artic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863" cy="3635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CA1743" w:rsidRPr="007F4E4C" w:rsidRDefault="00CA1743" w:rsidP="00CA1743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="00EE3B76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. By clicking the subject, the user is then presented with a list of articles grabbed from the CNN website.</w:t>
            </w:r>
          </w:p>
          <w:p w:rsidR="00CA1743" w:rsidRDefault="00CA1743" w:rsidP="00CA1743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A1743" w:rsidTr="00CA1743">
        <w:trPr>
          <w:jc w:val="center"/>
        </w:trPr>
        <w:tc>
          <w:tcPr>
            <w:tcW w:w="5146" w:type="dxa"/>
          </w:tcPr>
          <w:p w:rsidR="00CA1743" w:rsidRDefault="00CA1743" w:rsidP="00BB6368">
            <w:pPr>
              <w:pStyle w:val="NoSpacing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544558" cy="3795623"/>
                  <wp:effectExtent l="190500" t="152400" r="179592" b="128677"/>
                  <wp:docPr id="27" name="Picture 3" descr="C:\Users\Tyler\Desktop\Desktop\School\10 Fall\COP 4331\User Manual\Show Mo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yler\Desktop\Desktop\School\10 Fall\COP 4331\User Manual\Show Mo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197" cy="3799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CA1743" w:rsidRPr="007F4E4C" w:rsidRDefault="00EE3B76" w:rsidP="00CA1743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3b.</w:t>
            </w:r>
            <w:r w:rsidR="00CA1743" w:rsidRPr="007F4E4C">
              <w:rPr>
                <w:rFonts w:ascii="Calibri" w:eastAsia="Times New Roman" w:hAnsi="Calibri" w:cs="Calibri"/>
                <w:sz w:val="20"/>
                <w:szCs w:val="20"/>
              </w:rPr>
              <w:t xml:space="preserve"> If the user is not satisfied with the articles presented, they are able to see more articles by scrolling to the bottom of the article list and clicking “Show More”</w:t>
            </w:r>
          </w:p>
          <w:p w:rsidR="00CA1743" w:rsidRDefault="00CA1743" w:rsidP="00CA1743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A1743" w:rsidTr="00CA1743">
        <w:trPr>
          <w:jc w:val="center"/>
        </w:trPr>
        <w:tc>
          <w:tcPr>
            <w:tcW w:w="5146" w:type="dxa"/>
          </w:tcPr>
          <w:p w:rsidR="00CA1743" w:rsidRDefault="00CA1743" w:rsidP="00BB6368">
            <w:pPr>
              <w:pStyle w:val="NoSpacing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306068" cy="3433313"/>
                  <wp:effectExtent l="190500" t="152400" r="170432" b="129037"/>
                  <wp:docPr id="28" name="Picture 4" descr="C:\Users\Tyler\Desktop\Desktop\School\10 Fall\COP 4331\User Manual\Open Article 1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yler\Desktop\Desktop\School\10 Fall\COP 4331\User Manual\Open Article 1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459" cy="3436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CA1743" w:rsidRPr="007F4E4C" w:rsidRDefault="00CA1743" w:rsidP="00CA1743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4.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Once the user finds an article they are interested in, they are able to simply click the article and load it into the application.</w:t>
            </w:r>
          </w:p>
          <w:p w:rsidR="00CA1743" w:rsidRDefault="00CA1743" w:rsidP="00CA1743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C58C5" w:rsidTr="001D75E2">
        <w:trPr>
          <w:trHeight w:val="80"/>
          <w:jc w:val="center"/>
        </w:trPr>
        <w:tc>
          <w:tcPr>
            <w:tcW w:w="10654" w:type="dxa"/>
            <w:gridSpan w:val="2"/>
          </w:tcPr>
          <w:p w:rsidR="00EC58C5" w:rsidRDefault="00EC58C5" w:rsidP="00D2714D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C58C5" w:rsidRPr="007F4E4C" w:rsidRDefault="00EC58C5" w:rsidP="00D2714D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C58C5" w:rsidTr="00D2714D">
        <w:trPr>
          <w:jc w:val="center"/>
        </w:trPr>
        <w:tc>
          <w:tcPr>
            <w:tcW w:w="10654" w:type="dxa"/>
            <w:gridSpan w:val="2"/>
          </w:tcPr>
          <w:p w:rsidR="00EC58C5" w:rsidRDefault="00EC58C5" w:rsidP="00D2714D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5. The user is also presented with more options by long-clicking the article in the article list.</w:t>
            </w:r>
          </w:p>
          <w:p w:rsidR="00EC58C5" w:rsidRPr="007F4E4C" w:rsidRDefault="00EC58C5" w:rsidP="00D2714D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C58C5" w:rsidRDefault="00EC58C5" w:rsidP="00D2714D">
            <w:pPr>
              <w:pStyle w:val="NoSpacing"/>
              <w:numPr>
                <w:ilvl w:val="0"/>
                <w:numId w:val="25"/>
              </w:numPr>
              <w:ind w:left="433" w:hanging="18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Open article – Simply opens the article within the application.</w:t>
            </w:r>
          </w:p>
          <w:p w:rsidR="00EC58C5" w:rsidRDefault="00EC58C5" w:rsidP="00D2714D">
            <w:pPr>
              <w:pStyle w:val="NoSpacing"/>
              <w:numPr>
                <w:ilvl w:val="0"/>
                <w:numId w:val="25"/>
              </w:numPr>
              <w:ind w:left="433" w:hanging="18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Open article in Browser – Opens the article within the Android devices built-in browser.</w:t>
            </w:r>
          </w:p>
          <w:p w:rsidR="00EC58C5" w:rsidRDefault="00EC58C5" w:rsidP="00D2714D">
            <w:pPr>
              <w:pStyle w:val="NoSpacing"/>
              <w:numPr>
                <w:ilvl w:val="0"/>
                <w:numId w:val="25"/>
              </w:numPr>
              <w:ind w:left="433" w:hanging="18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 xml:space="preserve">Mark as Read/Unread – Marks or </w:t>
            </w:r>
            <w:proofErr w:type="spellStart"/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unmarks</w:t>
            </w:r>
            <w:proofErr w:type="spellEnd"/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 xml:space="preserve"> the article in the article list to show if the article has been read or not.</w:t>
            </w:r>
          </w:p>
          <w:p w:rsidR="00EC58C5" w:rsidRDefault="00EC58C5" w:rsidP="00D2714D">
            <w:pPr>
              <w:pStyle w:val="NoSpacing"/>
              <w:ind w:left="25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A1743" w:rsidTr="00CA1743">
        <w:trPr>
          <w:jc w:val="center"/>
        </w:trPr>
        <w:tc>
          <w:tcPr>
            <w:tcW w:w="5146" w:type="dxa"/>
          </w:tcPr>
          <w:p w:rsidR="00CA1743" w:rsidRDefault="00CA1743" w:rsidP="00BB6368">
            <w:pPr>
              <w:pStyle w:val="NoSpacing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403278" cy="3588589"/>
                  <wp:effectExtent l="190500" t="152400" r="168472" b="126161"/>
                  <wp:docPr id="29" name="Picture 6" descr="C:\Users\Tyler\Desktop\Desktop\School\10 Fall\COP 4331\User Manual\Long Cl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yler\Desktop\Desktop\School\10 Fall\COP 4331\User Manual\Long Cl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724" cy="3592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EE3B76" w:rsidRDefault="006849F9" w:rsidP="006849F9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468880" cy="3694135"/>
                  <wp:effectExtent l="190500" t="152400" r="179070" b="134915"/>
                  <wp:docPr id="2" name="Picture 7" descr="C:\Users\Tyler\Desktop\Desktop\School\10 Fall\COP 4331\User Manual\Open Article Brow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yler\Desktop\Desktop\School\10 Fall\COP 4331\User Manual\Open Article Brow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3694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743" w:rsidTr="00CA1743">
        <w:trPr>
          <w:jc w:val="center"/>
        </w:trPr>
        <w:tc>
          <w:tcPr>
            <w:tcW w:w="5146" w:type="dxa"/>
          </w:tcPr>
          <w:p w:rsidR="00CA1743" w:rsidRDefault="00CA1743" w:rsidP="00BB6368">
            <w:pPr>
              <w:pStyle w:val="NoSpacing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560320" cy="3791750"/>
                  <wp:effectExtent l="190500" t="152400" r="163830" b="132550"/>
                  <wp:docPr id="31" name="Picture 8" descr="C:\Users\Tyler\Desktop\Desktop\School\10 Fall\COP 4331\User Manual\Marked As R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yler\Desktop\Desktop\School\10 Fall\COP 4331\User Manual\Marked As R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79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CA1743" w:rsidRPr="007F4E4C" w:rsidRDefault="00CA1743" w:rsidP="00CA1743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6.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At any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7F4E4C">
              <w:rPr>
                <w:rFonts w:ascii="Calibri" w:eastAsia="Times New Roman" w:hAnsi="Calibri" w:cs="Calibri"/>
                <w:sz w:val="20"/>
                <w:szCs w:val="20"/>
              </w:rPr>
              <w:t>time, if the user wants to jump to another genre of news, they can simply click the Menu button on the Android device.</w:t>
            </w:r>
          </w:p>
          <w:p w:rsidR="00CA1743" w:rsidRDefault="00CA1743" w:rsidP="00CA1743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D8114C" w:rsidRPr="001126EE" w:rsidRDefault="00D8114C" w:rsidP="001D75E2">
      <w:pPr>
        <w:spacing w:before="360" w:after="0"/>
        <w:rPr>
          <w:rFonts w:cstheme="minorHAnsi"/>
          <w:sz w:val="20"/>
          <w:szCs w:val="20"/>
        </w:rPr>
      </w:pPr>
    </w:p>
    <w:sectPr w:rsidR="00D8114C" w:rsidRPr="001126EE" w:rsidSect="008F04A9">
      <w:pgSz w:w="12240" w:h="15840"/>
      <w:pgMar w:top="720" w:right="720" w:bottom="720" w:left="720" w:header="720" w:footer="4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9A9" w:rsidRDefault="00B139A9" w:rsidP="008F04A9">
      <w:pPr>
        <w:spacing w:after="0" w:line="240" w:lineRule="auto"/>
      </w:pPr>
      <w:r>
        <w:separator/>
      </w:r>
    </w:p>
  </w:endnote>
  <w:endnote w:type="continuationSeparator" w:id="0">
    <w:p w:rsidR="00B139A9" w:rsidRDefault="00B139A9" w:rsidP="008F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MS Mincho"/>
    <w:charset w:val="80"/>
    <w:family w:val="modern"/>
    <w:pitch w:val="default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300756"/>
      <w:docPartObj>
        <w:docPartGallery w:val="Page Numbers (Bottom of Page)"/>
        <w:docPartUnique/>
      </w:docPartObj>
    </w:sdtPr>
    <w:sdtContent>
      <w:p w:rsidR="00074AD0" w:rsidRDefault="002862E0" w:rsidP="004A3CDC">
        <w:pPr>
          <w:pStyle w:val="Footer"/>
          <w:jc w:val="right"/>
        </w:pPr>
        <w:r w:rsidRPr="004C2479">
          <w:rPr>
            <w:rFonts w:ascii="Avenir LT Std 35 Light" w:hAnsi="Avenir LT Std 35 Light"/>
            <w:sz w:val="18"/>
          </w:rPr>
          <w:fldChar w:fldCharType="begin"/>
        </w:r>
        <w:r w:rsidR="00074AD0" w:rsidRPr="004C2479">
          <w:rPr>
            <w:rFonts w:ascii="Avenir LT Std 35 Light" w:hAnsi="Avenir LT Std 35 Light"/>
            <w:sz w:val="18"/>
          </w:rPr>
          <w:instrText xml:space="preserve"> PAGE   \* MERGEFORMAT </w:instrText>
        </w:r>
        <w:r w:rsidRPr="004C2479">
          <w:rPr>
            <w:rFonts w:ascii="Avenir LT Std 35 Light" w:hAnsi="Avenir LT Std 35 Light"/>
            <w:sz w:val="18"/>
          </w:rPr>
          <w:fldChar w:fldCharType="separate"/>
        </w:r>
        <w:r w:rsidR="001D75E2">
          <w:rPr>
            <w:rFonts w:ascii="Avenir LT Std 35 Light" w:hAnsi="Avenir LT Std 35 Light"/>
            <w:noProof/>
            <w:sz w:val="18"/>
          </w:rPr>
          <w:t>2</w:t>
        </w:r>
        <w:r w:rsidRPr="004C2479">
          <w:rPr>
            <w:rFonts w:ascii="Avenir LT Std 35 Light" w:hAnsi="Avenir LT Std 35 Light"/>
            <w:sz w:val="18"/>
          </w:rPr>
          <w:fldChar w:fldCharType="end"/>
        </w:r>
      </w:p>
    </w:sdtContent>
  </w:sdt>
  <w:p w:rsidR="00074AD0" w:rsidRDefault="00074A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9A9" w:rsidRDefault="00B139A9" w:rsidP="008F04A9">
      <w:pPr>
        <w:spacing w:after="0" w:line="240" w:lineRule="auto"/>
      </w:pPr>
      <w:r>
        <w:separator/>
      </w:r>
    </w:p>
  </w:footnote>
  <w:footnote w:type="continuationSeparator" w:id="0">
    <w:p w:rsidR="00B139A9" w:rsidRDefault="00B139A9" w:rsidP="008F0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CB54D89C"/>
    <w:lvl w:ilvl="0" w:tplc="979A6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273A20"/>
    <w:multiLevelType w:val="hybridMultilevel"/>
    <w:tmpl w:val="4C88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69671B"/>
    <w:multiLevelType w:val="hybridMultilevel"/>
    <w:tmpl w:val="A99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364CF"/>
    <w:multiLevelType w:val="multilevel"/>
    <w:tmpl w:val="7AC2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9D659F"/>
    <w:multiLevelType w:val="hybridMultilevel"/>
    <w:tmpl w:val="8C1A6A12"/>
    <w:lvl w:ilvl="0" w:tplc="B5E6B75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407759"/>
    <w:multiLevelType w:val="multilevel"/>
    <w:tmpl w:val="DDEC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311509"/>
    <w:multiLevelType w:val="hybridMultilevel"/>
    <w:tmpl w:val="DBAC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4251B"/>
    <w:multiLevelType w:val="multilevel"/>
    <w:tmpl w:val="6BD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DB11D7"/>
    <w:multiLevelType w:val="hybridMultilevel"/>
    <w:tmpl w:val="ADEA9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656EF"/>
    <w:multiLevelType w:val="hybridMultilevel"/>
    <w:tmpl w:val="56B6F498"/>
    <w:lvl w:ilvl="0" w:tplc="2D1021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341A0A"/>
    <w:multiLevelType w:val="hybridMultilevel"/>
    <w:tmpl w:val="73B686B8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>
    <w:nsid w:val="4D265F22"/>
    <w:multiLevelType w:val="hybridMultilevel"/>
    <w:tmpl w:val="D56A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73A20"/>
    <w:multiLevelType w:val="hybridMultilevel"/>
    <w:tmpl w:val="C574754A"/>
    <w:lvl w:ilvl="0" w:tplc="2D10219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3054CB"/>
    <w:multiLevelType w:val="multilevel"/>
    <w:tmpl w:val="7AC2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CF131E"/>
    <w:multiLevelType w:val="hybridMultilevel"/>
    <w:tmpl w:val="12F23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A941CC"/>
    <w:multiLevelType w:val="multilevel"/>
    <w:tmpl w:val="E88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7822EF"/>
    <w:multiLevelType w:val="hybridMultilevel"/>
    <w:tmpl w:val="D548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D0100"/>
    <w:multiLevelType w:val="multilevel"/>
    <w:tmpl w:val="24D6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2C192F"/>
    <w:multiLevelType w:val="multilevel"/>
    <w:tmpl w:val="B12A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13"/>
  </w:num>
  <w:num w:numId="5">
    <w:abstractNumId w:val="11"/>
  </w:num>
  <w:num w:numId="6">
    <w:abstractNumId w:val="1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  <w:num w:numId="16">
    <w:abstractNumId w:val="12"/>
  </w:num>
  <w:num w:numId="17">
    <w:abstractNumId w:val="17"/>
  </w:num>
  <w:num w:numId="18">
    <w:abstractNumId w:val="8"/>
  </w:num>
  <w:num w:numId="19">
    <w:abstractNumId w:val="6"/>
  </w:num>
  <w:num w:numId="20">
    <w:abstractNumId w:val="15"/>
  </w:num>
  <w:num w:numId="21">
    <w:abstractNumId w:val="20"/>
  </w:num>
  <w:num w:numId="22">
    <w:abstractNumId w:val="18"/>
  </w:num>
  <w:num w:numId="23">
    <w:abstractNumId w:val="10"/>
  </w:num>
  <w:num w:numId="24">
    <w:abstractNumId w:val="16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5A3"/>
    <w:rsid w:val="00001A29"/>
    <w:rsid w:val="00002654"/>
    <w:rsid w:val="00005E72"/>
    <w:rsid w:val="000216B9"/>
    <w:rsid w:val="00024084"/>
    <w:rsid w:val="00024AFA"/>
    <w:rsid w:val="00034A7B"/>
    <w:rsid w:val="000417AE"/>
    <w:rsid w:val="00070496"/>
    <w:rsid w:val="00074AD0"/>
    <w:rsid w:val="00091043"/>
    <w:rsid w:val="000A006F"/>
    <w:rsid w:val="000D0960"/>
    <w:rsid w:val="000D28C0"/>
    <w:rsid w:val="000D4181"/>
    <w:rsid w:val="000F29CD"/>
    <w:rsid w:val="00103FCC"/>
    <w:rsid w:val="001126EE"/>
    <w:rsid w:val="00116A49"/>
    <w:rsid w:val="00153EDD"/>
    <w:rsid w:val="00161F53"/>
    <w:rsid w:val="001937BA"/>
    <w:rsid w:val="00196910"/>
    <w:rsid w:val="001A7219"/>
    <w:rsid w:val="001B2970"/>
    <w:rsid w:val="001C40A2"/>
    <w:rsid w:val="001C73C8"/>
    <w:rsid w:val="001D258F"/>
    <w:rsid w:val="001D562C"/>
    <w:rsid w:val="001D6F44"/>
    <w:rsid w:val="001D75E2"/>
    <w:rsid w:val="00234C58"/>
    <w:rsid w:val="00245714"/>
    <w:rsid w:val="002811EF"/>
    <w:rsid w:val="002853AF"/>
    <w:rsid w:val="002862E0"/>
    <w:rsid w:val="00291151"/>
    <w:rsid w:val="002A2B01"/>
    <w:rsid w:val="002B68EF"/>
    <w:rsid w:val="002C3994"/>
    <w:rsid w:val="002C7F24"/>
    <w:rsid w:val="002D72F0"/>
    <w:rsid w:val="002E1BFC"/>
    <w:rsid w:val="00300E10"/>
    <w:rsid w:val="0030187A"/>
    <w:rsid w:val="0038095B"/>
    <w:rsid w:val="00384CAD"/>
    <w:rsid w:val="00395583"/>
    <w:rsid w:val="003A0304"/>
    <w:rsid w:val="003A7FAE"/>
    <w:rsid w:val="003F17CA"/>
    <w:rsid w:val="003F5A64"/>
    <w:rsid w:val="003F7DC6"/>
    <w:rsid w:val="004047CE"/>
    <w:rsid w:val="00424F13"/>
    <w:rsid w:val="00433279"/>
    <w:rsid w:val="0043508F"/>
    <w:rsid w:val="00466996"/>
    <w:rsid w:val="00477739"/>
    <w:rsid w:val="004801F6"/>
    <w:rsid w:val="00494886"/>
    <w:rsid w:val="004A3CDC"/>
    <w:rsid w:val="004A7997"/>
    <w:rsid w:val="004B18B5"/>
    <w:rsid w:val="004B70FF"/>
    <w:rsid w:val="004C1CA1"/>
    <w:rsid w:val="004E2DC8"/>
    <w:rsid w:val="004E67A9"/>
    <w:rsid w:val="00501B21"/>
    <w:rsid w:val="00521D8D"/>
    <w:rsid w:val="005763F4"/>
    <w:rsid w:val="00581DBF"/>
    <w:rsid w:val="005B11A7"/>
    <w:rsid w:val="005B7CC3"/>
    <w:rsid w:val="005C12B9"/>
    <w:rsid w:val="005D4A49"/>
    <w:rsid w:val="005D7BF2"/>
    <w:rsid w:val="005E1294"/>
    <w:rsid w:val="005E3165"/>
    <w:rsid w:val="005E5F20"/>
    <w:rsid w:val="005F1456"/>
    <w:rsid w:val="005F3263"/>
    <w:rsid w:val="00607A8C"/>
    <w:rsid w:val="00621F56"/>
    <w:rsid w:val="006451E1"/>
    <w:rsid w:val="006849F9"/>
    <w:rsid w:val="006922A1"/>
    <w:rsid w:val="006B13E3"/>
    <w:rsid w:val="006D0DA2"/>
    <w:rsid w:val="006F6A45"/>
    <w:rsid w:val="0070286C"/>
    <w:rsid w:val="00703191"/>
    <w:rsid w:val="007225C7"/>
    <w:rsid w:val="00737D6A"/>
    <w:rsid w:val="00747F03"/>
    <w:rsid w:val="007534CD"/>
    <w:rsid w:val="0075465D"/>
    <w:rsid w:val="00792922"/>
    <w:rsid w:val="0079563C"/>
    <w:rsid w:val="007B4A77"/>
    <w:rsid w:val="007B50EA"/>
    <w:rsid w:val="007E0773"/>
    <w:rsid w:val="007E61A2"/>
    <w:rsid w:val="007E66AE"/>
    <w:rsid w:val="007E7A38"/>
    <w:rsid w:val="007F3E5E"/>
    <w:rsid w:val="007F4E4C"/>
    <w:rsid w:val="008045D3"/>
    <w:rsid w:val="00815084"/>
    <w:rsid w:val="0081667F"/>
    <w:rsid w:val="008229FD"/>
    <w:rsid w:val="00855841"/>
    <w:rsid w:val="00855B79"/>
    <w:rsid w:val="00862C0D"/>
    <w:rsid w:val="00870C7C"/>
    <w:rsid w:val="00872411"/>
    <w:rsid w:val="008743A7"/>
    <w:rsid w:val="008752F5"/>
    <w:rsid w:val="008838B3"/>
    <w:rsid w:val="008A0803"/>
    <w:rsid w:val="008C6B8C"/>
    <w:rsid w:val="008D6E5E"/>
    <w:rsid w:val="008E2B85"/>
    <w:rsid w:val="008F04A9"/>
    <w:rsid w:val="009018E5"/>
    <w:rsid w:val="009424F8"/>
    <w:rsid w:val="009478D6"/>
    <w:rsid w:val="00953440"/>
    <w:rsid w:val="009630B0"/>
    <w:rsid w:val="009853D3"/>
    <w:rsid w:val="009A2001"/>
    <w:rsid w:val="009A5500"/>
    <w:rsid w:val="009C520C"/>
    <w:rsid w:val="009C6863"/>
    <w:rsid w:val="009F5610"/>
    <w:rsid w:val="00A11CAA"/>
    <w:rsid w:val="00A16C46"/>
    <w:rsid w:val="00A33DA4"/>
    <w:rsid w:val="00A33EC1"/>
    <w:rsid w:val="00A42F17"/>
    <w:rsid w:val="00A44B93"/>
    <w:rsid w:val="00A4600F"/>
    <w:rsid w:val="00A7192F"/>
    <w:rsid w:val="00A868BB"/>
    <w:rsid w:val="00A90999"/>
    <w:rsid w:val="00AB3CC5"/>
    <w:rsid w:val="00AB6F0C"/>
    <w:rsid w:val="00AC7891"/>
    <w:rsid w:val="00AE36B6"/>
    <w:rsid w:val="00AE6C51"/>
    <w:rsid w:val="00B125E2"/>
    <w:rsid w:val="00B136BF"/>
    <w:rsid w:val="00B139A9"/>
    <w:rsid w:val="00B22E1D"/>
    <w:rsid w:val="00B3626E"/>
    <w:rsid w:val="00B72695"/>
    <w:rsid w:val="00B77625"/>
    <w:rsid w:val="00B92AA0"/>
    <w:rsid w:val="00B96BA2"/>
    <w:rsid w:val="00BA55C0"/>
    <w:rsid w:val="00BB6368"/>
    <w:rsid w:val="00BB6E6D"/>
    <w:rsid w:val="00BD2037"/>
    <w:rsid w:val="00BF173D"/>
    <w:rsid w:val="00BF78B8"/>
    <w:rsid w:val="00C01864"/>
    <w:rsid w:val="00C250B0"/>
    <w:rsid w:val="00C336EE"/>
    <w:rsid w:val="00C33954"/>
    <w:rsid w:val="00C46D17"/>
    <w:rsid w:val="00C838E7"/>
    <w:rsid w:val="00CA1743"/>
    <w:rsid w:val="00CA6CBF"/>
    <w:rsid w:val="00CD3973"/>
    <w:rsid w:val="00CE24B1"/>
    <w:rsid w:val="00D161F8"/>
    <w:rsid w:val="00D538C0"/>
    <w:rsid w:val="00D56704"/>
    <w:rsid w:val="00D8114C"/>
    <w:rsid w:val="00D824AC"/>
    <w:rsid w:val="00D938A5"/>
    <w:rsid w:val="00DC4095"/>
    <w:rsid w:val="00DD39C6"/>
    <w:rsid w:val="00DF3E4F"/>
    <w:rsid w:val="00E075A3"/>
    <w:rsid w:val="00E42302"/>
    <w:rsid w:val="00E424C8"/>
    <w:rsid w:val="00E44A68"/>
    <w:rsid w:val="00E60373"/>
    <w:rsid w:val="00E65AD6"/>
    <w:rsid w:val="00E67037"/>
    <w:rsid w:val="00E77B3A"/>
    <w:rsid w:val="00E85778"/>
    <w:rsid w:val="00E9315B"/>
    <w:rsid w:val="00E93E7B"/>
    <w:rsid w:val="00E964F3"/>
    <w:rsid w:val="00EA1426"/>
    <w:rsid w:val="00EC58C5"/>
    <w:rsid w:val="00ED158F"/>
    <w:rsid w:val="00EE3B76"/>
    <w:rsid w:val="00EF0EFB"/>
    <w:rsid w:val="00EF58CF"/>
    <w:rsid w:val="00F40F3E"/>
    <w:rsid w:val="00F46C63"/>
    <w:rsid w:val="00F608BE"/>
    <w:rsid w:val="00F614B6"/>
    <w:rsid w:val="00F74A04"/>
    <w:rsid w:val="00F80A55"/>
    <w:rsid w:val="00F869F9"/>
    <w:rsid w:val="00F97FBD"/>
    <w:rsid w:val="00FB150E"/>
    <w:rsid w:val="00FB1786"/>
    <w:rsid w:val="00FC1DFE"/>
    <w:rsid w:val="00FC7346"/>
    <w:rsid w:val="00FD137B"/>
    <w:rsid w:val="00FE6B47"/>
    <w:rsid w:val="00FF0DD8"/>
    <w:rsid w:val="00FF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3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C5"/>
  </w:style>
  <w:style w:type="paragraph" w:styleId="BalloonText">
    <w:name w:val="Balloon Text"/>
    <w:basedOn w:val="Normal"/>
    <w:link w:val="BalloonTextChar"/>
    <w:uiPriority w:val="99"/>
    <w:semiHidden/>
    <w:unhideWhenUsed/>
    <w:rsid w:val="0057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F4"/>
    <w:pPr>
      <w:ind w:left="720"/>
      <w:contextualSpacing/>
    </w:pPr>
  </w:style>
  <w:style w:type="table" w:styleId="TableGrid">
    <w:name w:val="Table Grid"/>
    <w:basedOn w:val="TableNormal"/>
    <w:uiPriority w:val="59"/>
    <w:rsid w:val="00494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F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4A9"/>
  </w:style>
  <w:style w:type="paragraph" w:customStyle="1" w:styleId="Style-1">
    <w:name w:val="Style-1"/>
    <w:rsid w:val="00C3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2">
    <w:name w:val="Style-2"/>
    <w:rsid w:val="00C3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Style">
    <w:name w:val="ListStyle"/>
    <w:rsid w:val="00C3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rsid w:val="00C3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4">
    <w:name w:val="Style-4"/>
    <w:rsid w:val="00C33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5">
    <w:name w:val="Style-5"/>
    <w:rsid w:val="007E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58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3F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7BF2"/>
    <w:rPr>
      <w:color w:val="0000FF" w:themeColor="hyperlink"/>
      <w:u w:val="single"/>
    </w:rPr>
  </w:style>
  <w:style w:type="character" w:styleId="Strong">
    <w:name w:val="Strong"/>
    <w:qFormat/>
    <w:rsid w:val="003A7FAE"/>
    <w:rPr>
      <w:b/>
      <w:bCs/>
    </w:rPr>
  </w:style>
  <w:style w:type="character" w:styleId="Emphasis">
    <w:name w:val="Emphasis"/>
    <w:qFormat/>
    <w:rsid w:val="003A7FAE"/>
    <w:rPr>
      <w:i/>
      <w:iCs/>
    </w:rPr>
  </w:style>
  <w:style w:type="character" w:customStyle="1" w:styleId="SourceText">
    <w:name w:val="Source Text"/>
    <w:rsid w:val="003A7FAE"/>
    <w:rPr>
      <w:rFonts w:ascii="DejaVu Sans Mono" w:eastAsia="DejaVu Sans" w:hAnsi="DejaVu Sans Mono" w:cs="DejaVu Sans Mono"/>
    </w:rPr>
  </w:style>
  <w:style w:type="paragraph" w:styleId="BodyText">
    <w:name w:val="Body Text"/>
    <w:basedOn w:val="Normal"/>
    <w:link w:val="BodyTextChar"/>
    <w:rsid w:val="003A7FAE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3A7FAE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3A7F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1954</Characters>
  <Application>Microsoft Office Word</Application>
  <DocSecurity>0</DocSecurity>
  <Lines>102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team.wir3fram3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Banks</dc:creator>
  <cp:lastModifiedBy>Karl Banks</cp:lastModifiedBy>
  <cp:revision>2</cp:revision>
  <dcterms:created xsi:type="dcterms:W3CDTF">2010-11-30T04:11:00Z</dcterms:created>
  <dcterms:modified xsi:type="dcterms:W3CDTF">2010-11-30T04:11:00Z</dcterms:modified>
</cp:coreProperties>
</file>